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4D5F" w:rsidRDefault="00FC4D5F" w:rsidP="00FC4D5F">
      <w:pPr>
        <w:pStyle w:val="Default"/>
        <w:spacing w:after="120"/>
      </w:pPr>
    </w:p>
    <w:p w:rsidR="00FC4D5F" w:rsidRDefault="00FC4D5F" w:rsidP="00FC4D5F">
      <w:pPr>
        <w:pStyle w:val="Default"/>
        <w:spacing w:after="120"/>
        <w:rPr>
          <w:rFonts w:asciiTheme="minorHAnsi" w:hAnsiTheme="minorHAnsi" w:cstheme="minorHAnsi"/>
          <w:b/>
          <w:bCs/>
          <w:sz w:val="36"/>
          <w:szCs w:val="36"/>
        </w:rPr>
      </w:pPr>
      <w:proofErr w:type="spellStart"/>
      <w:r w:rsidRPr="00FC4D5F">
        <w:rPr>
          <w:rFonts w:asciiTheme="minorHAnsi" w:hAnsiTheme="minorHAnsi" w:cstheme="minorHAnsi"/>
          <w:b/>
          <w:bCs/>
          <w:sz w:val="36"/>
          <w:szCs w:val="36"/>
        </w:rPr>
        <w:t>Mirnu</w:t>
      </w:r>
      <w:proofErr w:type="spellEnd"/>
      <w:r w:rsidRPr="00FC4D5F">
        <w:rPr>
          <w:rFonts w:asciiTheme="minorHAnsi" w:hAnsiTheme="minorHAnsi" w:cstheme="minorHAnsi"/>
          <w:b/>
          <w:bCs/>
          <w:sz w:val="36"/>
          <w:szCs w:val="36"/>
        </w:rPr>
        <w:t xml:space="preserve"> Wirra (Park 21W or Golden Wattle Park) is one of Adelaide’s hidden biodiversity treasures, overflowing with wildflowers, native grass meadows, birds and butterflies. </w:t>
      </w:r>
    </w:p>
    <w:p w:rsidR="00FC4D5F" w:rsidRPr="00FC4D5F" w:rsidRDefault="00FC4D5F" w:rsidP="00FC4D5F">
      <w:pPr>
        <w:pStyle w:val="Default"/>
        <w:spacing w:after="120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It is the </w:t>
      </w:r>
      <w:r w:rsidRPr="00FC4D5F">
        <w:rPr>
          <w:rFonts w:asciiTheme="minorHAnsi" w:hAnsiTheme="minorHAnsi" w:cstheme="minorHAnsi"/>
          <w:b/>
          <w:bCs/>
          <w:sz w:val="36"/>
          <w:szCs w:val="36"/>
          <w:u w:val="single"/>
        </w:rPr>
        <w:t>most biodiverse remnant vegetation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in the Adelaide Park Lands, with over 70 different types of plants, providing a sanctuary to many varied species of birds, reptiles, </w:t>
      </w:r>
      <w:proofErr w:type="gramStart"/>
      <w:r>
        <w:rPr>
          <w:rFonts w:asciiTheme="minorHAnsi" w:hAnsiTheme="minorHAnsi" w:cstheme="minorHAnsi"/>
          <w:b/>
          <w:bCs/>
          <w:sz w:val="36"/>
          <w:szCs w:val="36"/>
        </w:rPr>
        <w:t>insects</w:t>
      </w:r>
      <w:proofErr w:type="gramEnd"/>
      <w:r>
        <w:rPr>
          <w:rFonts w:asciiTheme="minorHAnsi" w:hAnsiTheme="minorHAnsi" w:cstheme="minorHAnsi"/>
          <w:b/>
          <w:bCs/>
          <w:sz w:val="36"/>
          <w:szCs w:val="36"/>
        </w:rPr>
        <w:t xml:space="preserve"> and other fauna.</w:t>
      </w:r>
    </w:p>
    <w:p w:rsidR="009F0506" w:rsidRDefault="00FC4D5F">
      <w:r>
        <w:rPr>
          <w:noProof/>
        </w:rPr>
        <w:drawing>
          <wp:anchor distT="0" distB="0" distL="114300" distR="114300" simplePos="0" relativeHeight="251659264" behindDoc="1" locked="0" layoutInCell="1" allowOverlap="1" wp14:anchorId="07158BFF" wp14:editId="60A86776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7048500" cy="6730365"/>
            <wp:effectExtent l="0" t="0" r="0" b="0"/>
            <wp:wrapTight wrapText="bothSides">
              <wp:wrapPolygon edited="0">
                <wp:start x="0" y="0"/>
                <wp:lineTo x="0" y="21521"/>
                <wp:lineTo x="21542" y="21521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67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F0506" w:rsidSect="00FC4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5F"/>
    <w:rsid w:val="009F0506"/>
    <w:rsid w:val="00FC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F8C2"/>
  <w15:chartTrackingRefBased/>
  <w15:docId w15:val="{670D9A76-3A7C-4AD8-9227-A027919E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D5F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Wilkins</dc:creator>
  <cp:keywords/>
  <dc:description/>
  <cp:lastModifiedBy>Craig Wilkins</cp:lastModifiedBy>
  <cp:revision>1</cp:revision>
  <dcterms:created xsi:type="dcterms:W3CDTF">2023-03-31T06:05:00Z</dcterms:created>
  <dcterms:modified xsi:type="dcterms:W3CDTF">2023-03-31T06:12:00Z</dcterms:modified>
</cp:coreProperties>
</file>